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215730-П/2015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ноября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Сванидзе Тамази Едишеловича на нарушение его конституционных прав частью четвертой статьи 3898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Т.Е.Сванидзе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мирового судьи от 24 сентября 2014 года Т.Е.Сванидзе был признан виновным в совершении преступления. После получения копии приговора им были поданы две апелляционные жалобы – предварительная (8 октября 2014 года) и основная (28 октября 2014 года); направленная 28 ноября 2014 года дополнительная апелляционная жалоба, притом что судебное разбирательство в суде апелляционной инстанции было назначено на 4 декабря 2014 года, поступила в адрес суда лишь 5 декабря 2014 года и потому осталась без рассмотрения, а в удовлетворении ходатайства Т.Е.Сванидзе об отложении судебного заседания до поступления жалобы в адрес суда было отказано. 2 Приговор апелляционным постановлением суда второй инстанции от 4 декабря 2014 года был оставлен без изменения. Отказано заявителю и в передаче его кассационной жалобы, в которой он также обжаловал действия суда второй инстанции, для рассмотрения в судебном заседании суда кассационной инстанции.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Сванидзе Тамази Едишеловича,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