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197692-П/2015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«АРГУС-СПЕКТР» на нарушение конституционных прав и свобод пунктом 5 части 2 статьи 39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«АРГУС-СПЕКТР»,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каждый имеет право свободно использовать свои способности и имущество для предпринимательской и иной не запрещенной законом экономической деятельности, а также право иметь имущество в собственности, владеть, пользоваться и распоряжаться им как единолично, так и совместно с другими лицами (статья 8, часть 1; статья 34, часть 1; статья 35, часть 2). Закрепляя фундаментальные основы экономической свободы человека, Конституция Российской Федерации исходит из того, что реализация этой свободы сопряжена с соблюдением условий, которые устанавливаются законом (статья 71, пункты «в», «ж», «о»; статья 76, часть 1), не должна выходить за объективные пределы, определяемые, в частности, недопустимостью нарушения прав и свобод других лиц (статья 17, часть 3) и запретом осуществления экономической деятельности, направленной на монополизацию и недобросовестную конкуренцию (статья 34, часть 2), а также может подвергаться определенным законодательным ограничениям, вводимым в соответствии с конституционно обусловленными критериями (статья 55, часть 3). 7 Приведенными конституционными положениями обосновывается осуществление Российской Федерацией как правовым социальным государством организующего и регулирующего воздействия на экономические отношения в целях создания максимально благоприятных условий для развития национальной экономической системы, что предполагает необходимость стимулирования развития рыночных начал, основанных на принципах предпринимательской инициативы, самоорганизации и добросовестности, включая принятие специальных мер, направленных на создание и поддержание справедливых и равных возможностей для всех участников рыночных отношений, установление эффективных правовых механизмов защиты прав и законных интересов субъектов предпринимательской и иной экономической деятельности от противоправных действий, в особенности тех, кто занимает доминирующее положение на рынке. Действуя во всеобщих интересах, государство должно стремиться к обеспечению рационального использования материальных благ и укреплению рыночных институтов собственности, служащих фундаментальной основой цивилизованной экономической системы, что обязывает его поддерживать конкуренцию, создавать условия для эффективного функционирования товарных рынков, предупреждать и пресекать монополистическую деятельность и недобросовестную конкуренцию, противодействовать недопущению, ограничению, устранению конкуренции со стороны органов государственной власти, органов местного самоуправления, иных органов и организаций. Конституционный запрет экономической деятельности, направленной на монополизацию и недобросовестную конкуренцию, подразумевает наличие адекватных конкретным условиям механизмов выявления и пресечения нарушений антимонопольного законодательства, включая возможность применения в отношении соответствующих лиц мер государственного принуждения. Как ранее указывал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Для реализации конституционных целей государственной экономической политики и исходя из необходимости защиты прав и свобод лиц, занимающихся предпринимательской деятельностью, принят ряд федеральных законов, включая Федеральный закон «О защите конкуренции», сформирована система федеральных органов исполнительной власти по контролю за их соблюдением. В настоящее время функциями по принятию нормативных правовых актов и контролю за соблюдением антимонопольного законодательства наделена Федеральная антимонопольная служба (пункты 1 и 4 Положения о Федеральной антимонопольной службе, утвержденного постановлением Правительства Российской Федерации от 30 июня 2004 года № 331). Федеральный закон «О защите конкуренции» относит к функциям Федеральной антимонопольной службы и ее территориальных органов обеспечение государственного контроля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выявление нарушений антимонопольного законодательства, принятие мер по прекращению нарушения антимонопольного законодательства и привлечение к ответственности за такие нарушения; предупреждение монополистической деятельности, недобросовестной конкуренции, других нарушений антимонопольного законодательства; осуществление государственного контроля за экономической концентрацией (статья 22). Федеральная антимонопольная служба в целях исполнения возложенных на нее функций наделена соответствующими полномочиями, к числу которых, наряду с полномочиями по возбуждению и рассмотрению дел о нарушениях антимонопольного законодательства, привлечению к ответственности за нарушение антимонопольного законодательства, отнесены полномочия по проведению проверок соблюдения антимонопольного 10 законодательства хозяйствующими субъектами, получению от них необходимых документов и информации, объяснений в письменной или устной форме (пункты 1, 5 и 11 части 1 статьи 23 Федерального закона «О защите конкуренции»). При этом виды, основания, предмет, порядок и сроки проведения проверок урегулированы в статье 251 названного Федерального закона. По смыслу приведенных законоположений, рассматриваемых во взаимосвязи с иными нормами Федерального закона «О защите конкуренции», проведение проверки соблюдения антимонопольного законодательства хозяйствующими субъектами, будучи объективно взаимосвязано с реализацией полномочий Федеральной антимонопольной службы по возбуждению и рассмотрению дел о нарушениях антимонопольного законодательства, тем не менее не поглощается этими полномочиями, а имеет относительно самостоятельное значение как в структуре компетенции указанной службы, так и с точки зрения особенностей процедурной организации антимонопольной деятельности, ее стадийного характера. Результат проверки, при проведении которой выявлены признаки нарушения антимонопольного законодательства, является в силу пункта 5 части 2 статьи 39 Федерального закона «О защите конкуренции» одним из оснований для возбуждения и рассмотрения антимонопольным органом дела о нарушении антимонопольного законодательства, в связи с чем проведение проверки может предшествовать возбуждению дела о нарушении антимонопольного законодательства, хотя оно и не выступает в качестве обязательного предварительного этапа реализации антимонопольным органом функции по выявлению и пресечению нарушений антимонопольного законодательства. Предусмотрев возможность осуществления антимонопольным органом как плановых, так и внеплановых проверок, законодатель установил основания проведения внеплановых проверок как сходные с основаниями возбуждения дела о нарушении антимонопольного законодательства, отнеся к ним, в частности, поступление из государственных органов, органов местного 11 самоуправления материалов, указывающих на наличие признаков нарушения антимонопольного законодательства; заявление юридического или физического лица, сообщение средств массовой информации, указывающие на признаки нарушения антимонопольного законодательства; обнаружение антимонопольным органом признаков нарушения антимонопольного законодательства (пункты 1, 2 и 3 части 4 статьи 251, пункты 1–4 части 2 статьи 39 Федерального закона «О защите конкуренции»). При введении такой законодательной регламентации, оставляющей антимонопольному органу известную свободу усмотрения относительно необходимости проведения – для решения вопроса о возбуждении производства по делу о нарушении антимонопольного законодательства – внеплановой проверки в связи со ставшими ему известными фактами, свидетельствующими о предполагаемом нарушении антимонопольного законодательства, законодатель учитывал специфику антимонопольной деятельности, включая объективную сложность, с которой может быть сопряжено выявление указанных нарушений, имеющих порой неочевидный характер. Тем самым законодатель, реализуя свои дискреционные полномочия по определению правового механизма осуществления в конкретных условиях задач по обеспечению и поддержанию конкурентных начал в национальной экономической системе, должен стремиться к достижению сбалансированности в реализации целей, связанных как с эффективной организацией антимонопольной деятельности, предполагающей использование лишь необходимых и достаточных мер контроля за соблюдением антимонопольного законодательства, так и с гарантированием прав хозяйствующих субъектов при решении вопросов, касающихся возбуждения производства по делу о нарушении антимонопольного законодательства. Осуществление мероприятий государственного контроля (надзора) для подтверждения или опровержения имеющихся у государственного органа и послуживших основанием для проверки сведений, указывающих на наличие в деятельности организации признаков нарушений законов, как следует из 12 Постановления Конституционного Суда Российской Федерации от 17 февраля 2015 года Что касается доводов заявителя относительно неконституционности оспариваемого законоположения, как допускающего возможность 14 истребования антимонопольным органом у проверяемой организации любых документов и материалов в силу имеющегося у него неограниченного усмотрения, то при их оценке следует учитывать, что это законоположение, определяющее одно из оснований для возбуждения дела о нарушении антимонопольного законодательства, не регулирует предоставление информации в антимонопольный орган – соответствующие вопросы получили разрешение в иных положениях Федерального закона «О защите конкуренции» (статьи 25, 254). При этом</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оспариваемое ЗАО «АРГУС-СПЕКТР» положение пункта 5 части 2 статьи 39 Федерального закона «О защите конкуренции» не может рассматриваться как нарушающее его конституционные права и свободы, а потому данная жалоба, как не отвечающая критериям допустимости обращений, предусмотренным статьями 96 и 97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Проверка же законности и обоснованности судебных решений, вынесенных по итогам рассмотрения конкретных дел с участием заявителя,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«АРГУС-СПЕКТР»,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