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210484-П/2015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Шабалина Константина Николаевича на нарушение его конституционных прав статьей 4121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К.Н.Шабалина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Волжского городского суда Республики Марий Эл от 9 июля 2013 года, частично измененным определением судебной коллегии по уголовным делам Верховного Суда Республики Марий Эл от 14 октября 2013 года, гражданин К.Н.Шабалин был признан виновным в совершении преступлений. Постановлением судьи Верховного Суда Российской Федерации от 17 июня 2014 года, с которым согласился заместитель того же суда (решение от 28 августа 2014 года), было отказано в передаче кассационной жалобы 2 осужденного об оспаривании вынесенных в отношении него судебных решений для рассмотрения в судебном заседании суда кассационной инстанции. Надзорные жалобы К.Н.Шабалина, впоследствии направленные в адрес Президиума Верховного Суда Российской Федерации в порядке главы 481 УПК Российской Федерации, были расценены как очередные кассационные и потому возвращены без рассмотрения на основании статьи 40117 данного Кодекса, поскольку, как указывалось в письме судьи Верховного Суда Российской Федерации от 16 февраля 2015 года, согласно его статье 4121 судебные решения, несогласие с которыми выражал осужденный, не отнесены к числу подлежащих оспариванию в порядке надзора.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Шабалина Константина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