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211779-П/2015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Гаврилова Александра Николаевича на нарушение его конституционных прав частью второй статьи 256, частью второй статьи 271 и статьями 377 и 378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А.Н.Гаврилова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256 УПК Российской Федерации определение или постановление о возвращении уголовного дела прокурору, о прекращении уголовного дела, об избрании, изменении или отмене меры пресечения в отношении подсудимого, о судебном разбирательстве в отсутствие подсудимого, о продлении срока содержания его под стражей, об отводах, о назначении судебной экспертизы выносится в совещательной комнате и излагается в виде отдельного процессуального документа; все иные определения или постановления по усмотрению суда выносятся в зале судебного заседания и подлежат занесению в протокол.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Гаврилова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