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215719-П/2015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ноября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Кофмана Иосифа Соломоновича на нарушение его конституционных прав абзацем вторым подпункта «а» пункта 47 Положения о пенсионном обеспечении лиц начальствующего и рядового состава органов Министерства внутренних дел СССР и их семей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по требованию гражданина И.С.Кофмана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И.С.Кофмана, подписанной представителем заявителя – адвокатом М.Б.Темиржановым, оспаривается конституционность абзаца второго подпункта «а» пункта 47 Положения о пенсионном обеспечении лиц начальствующего и рядового состава органов Министерства внутренних дел СССР и их семей, утвержденного постановлением Совета Министров СССР от 30 мая 1985 года № 493 (признано утратившим силу с 1 января 1991 года), согласно которому лицам начальствующего состава в звании полковника 2 милиции или полковника внутренней службы и выше, переведенным после 13 декабря 1977 года по решению Министра внутренних дел СССР в интересах службы по состоянию здоровья или возрасту на должности с меньшим окладом содержания, имевшим ко дню перевода право на пенсию за выслугу лет, при последующем увольнении со службы пенсия может исчисляться из оклада по должности, которую они занимали не менее трех лет непосредственно до указанного перевода, и оклада по специальному званию ко дню увольнения. Как следует из представленных материалов, определением Судебной коллегии по гражданским делам Верховного Суда Российской Федерации от 16 марта 2015 года апелляционное определение судебной коллегии по гражданским делам Верховного Суда Кабардино-Балкарской Республики от 6 августа 2014 года отменено и оставлено в силе решение Нальчикского городского суда Кабардино-Балкарской Республики от 13 мая 2014 года, которым И.С.Кофману было отказано в удовлетворении исковых требований к Министерству внутренних дел по Кабардино-Балкарской Республике о признании незаконным решения о снижении размера назначенной пенсии, возложении обязанности произвести перерасчет пенсии с учетом индексации оклада, доплат к пенсии и инфляции. По мнению заявителя, неверное истолкование оспариваемой нормы высшей судебной инстанцией, данное в определении Судебной коллегии по гражданским делам Верховного Суда Российской Федерации от 16 марта 2015 года, привело к нарушению предписаний статей 19 (части 1 и 2) и 39 (часть 2) Конституции Российской Федерации и ухудшило его материальное положение.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Кофмана Иосифа Соломоновича,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