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233890-П/2016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Чемаевой Натальи Анатольевны на нарушение ее конституционных прав положениями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Н.А.Чемаевой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 на судебную защиту, как оно сформулировано в статье 46 Конституции Российской Федерации, не свидетельствует о возможности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 федеральными законами.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Чемаевой Натальи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