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233574-П/2016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Гурова Максима Александровича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М.А.Гурова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М.А.Гуровым в адрес Верховного Суда Российской Федерации жалоба об оспаривании приговора районного суда от 4 июля 2014 года была возвращена без рассмотрения письмом судьи от 16 февраля 2016 года со ссылкой на статью 40117 УПК Российской Федерации, поскольку ранее жалобы заявителя на указанное судебное решение неоднократно рассматривались в Верховном Суде Российской Федерации. Так, постановлением судьи этого суда от 11 декабря 2014 года было отказано 2 в передаче кассационной жалобы для рассмотрения в судебном заседании суда кассационной инстанции, с чем, в свою очередь, согласился заместитель Председателя Верховного Суда Российской Федерации (решение от 18 мая 2015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неоднократно оспаривалась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Гурова Максима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