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220673-П/2015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Довлатяна Раджа Кимовича на нарушение его конституционных прав статьей 32 и пунктом 2 части первой статьи 35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Р.К.Довлатяна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Петрозаводского городского суда, с которым согласился суд апелляционной инстанции, назначено предварительное слушание по уголовному делу в отношении гражданина Р.К.Довлатяна, избранная ему мера пресечения оставлена без изменения, а в удовлетворении ходатайства его защитника о направлении уголовного дела по подсудности в Санкт-Петербургский городской суд отказано. В передаче кассационных 2 жалоб защитника на названные судебные решения для рассмотрения в судебном заседании суда кассационной инстанции также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 (статья 47, часть 1). Применительно к уголовным делам таким законом является Уголовно- процессуальный кодекс Российской Федерации, статьями 31–35 которого установлены правила определения подсудности дел и основания ее изменения, а также предусмотрена соответствующая процедура. Оспаривая конституционность положений статей 32 и 35 УПК Российской Федерации, Р.К.Довлатян утверждает, что судами неправильно определено место совершения им преступления и, соответственно, подсудность его уголовного дела, а суд апелляционной инстанции, рассмотрев постановление о назначении предварительного слушания, изменил мотивировку решения суда первой инстанции и, вопреки требованиям уголовно-процессуального закона, фактически изменил территориальную подсудность уголовного дела. Тем самым, по существу, заявитель предлагает Конституционному Суду Российской Федерации дать 3 оценку не оспариваемым им нормам, а правоприменительным решениям в части правильности определения территориальной подсудности его уголовного дела, что выходит за пределы полномочий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Довлатяна Раджа Кимовича,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