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211384-П/2015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Сысоева Андрея Владимировича на нарушение его конституционных прав частью четвертой статьи 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А.В.Сысоева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65 УПК Российской Федерации не предполагают возможности произвольного, без учета оснований, предусмотренных статьями 61 и 63 того же Кодекса, решения вопроса об отводе судьи и не освобождают суд, разрешающий этот вопрос, от обязанности обосновать свои выводы ссылками на конкретные обстоятельства дела. К тому же справедливость и беспристрастность решения судьи гарантируются всей совокупностью уголовно-процессуальных средств и процедур, включающих контроль со стороны вышестоящих судебных инстанций, обязанных при выявлении того, что приговор или иное судебное решение вынесены незаконным составом суда, отменить его и направить уголовное дело на новое рассмотрение (определения Конституционного Суда Российской Федерации от 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Сысоева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