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23525-П/2010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Виноградова Андрея Олеговича и Дорошко Веры Борисовны на нарушение их конституционных прав положениями пункта 1 статьи 33337 Налогового кодекса Российской Федерации, части 3 статьи 52 Арбитражного процессуального кодекса Российской Федерации и пункта 1 статьи 52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рассмотрев по требованию граждан А.О.Виноградова и В.Б.Дорошко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А.О.Виноградовым и В.Б.Дорошко материалы, не находит оснований для принятия их жалобы к рассмотрению. Пункт 1 статьи 33337 Налогового кодекса Российской Федерации предусматривает, что от уплаты государственной пошлины по делам, 3 рассматриваемым в арбитражных судах, освобождаются прокуроры и иные органы, обращающиеся в арбитражные суды в случаях, предусмотренных законом, в защиту государственных и (или) общественных интересов (подпункт 1), государственные органы, органы местного самоуправления, выступающие по делам, рассматриваемым в арбитражных судах, в качестве истцов или ответчиков (подпункт 11), истцы по искам, связанным с нарушением прав и законных интересов ребенка (подпункт 2). В соответствии с частью 3 статьи 52 АПК Российской Федерации прокурор, обратившийся в арбитражный суд, пользуется процессуальными правами и несет процессуальные обязанности истца. Что касается пункта 1 статьи 52 Федерального закона «О прокуратуре Российской Федерации», то он устанавливает, что финансовое обеспечение деятельности органов и учреждений Прокуратуры Российской Федерации, а также гарантий и компенсаций работникам этих учреждений, установленных данным Федеральным законом, является расходным обязательством Российской Федерации. Названные законоположения наделяют органы прокуратуры определенными процессуальными полномочиями и создают финансовые условия для осуществления их деятельности. Они не предназначены для нормативного регулирования вопросов о взыскании судебных расходов и сами по себе не препятствуют обществу с ограниченной ответственностью, участником и должностным лицом которого являются заявители, в таком взыскании в установленном порядке. Следовательно, оспариваемые законоположения не могут рассматриваться как нарушающие конституционные права заявителей, указанные ими в жалобе. Проверка же законности и обоснованности правоприменительных решений, вынесенных по делу заявителей, не относится к полномочиям Конституционного Суда Российской Федерации, установленным статьей 125 Конституции Российской Федерации и статьей 3 Федерального конституционного закона «О Конституционном Суде Российской Федерации». 4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Виноградова Андрея Олеговича и Дорошко Веры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