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210477-П/2015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Мохова Алексея Александровича на нарушение его конституционных прав частью первой статьи 237, частью четвертой статьи 40113 и частью первой статьи 40116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А.А.Мохова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Архангельской области от 20 августа 2008 года гражданин А.А.Мохов был признан виновным в совершении преступлений. Постановлениями другого районного суда Архангельской области от 14 января 2015 года, оставленными без изменения решениями суда апелляционной инстанции от 24 марта 2015 года, приговор приведен в соответствие с 2 изменениями, внесенными в уголовное законодательство. Постановлением же президиума Архангельского областного суда, действующего в качестве суда кассационной инстанции, апелляционные постановления отменены с направлением дела на новое апелляционное рассмотрение в ином составе суда, поскольку А.А.Мохов не был извещен надлежащим образом о месте и времени соответствующих судебных заседаний. При этом ходатайства осужденного о проверке производства по уголовному делу в полном объеме, включая данную в приговоре квалификацию содеянного, ввиду наличия, по его мнению, признаков более тяжкого преступления и о возвращении в этой связи уголовного дела прокурору оставлено без удовлетворения.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Мохова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