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28864-П/2010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Фурмана Валерия Владимировича на нарушение его конституционных прав подпунктом 6 пункта 2 статьи 1270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Г.А.Жилина, М.И.Клеандрова, С.Д.Князева, А.Н.Кокотова, Л.О.Красавчиковой, С.П.Маврина, Н.В.Мельникова, Н.В.Селезнева, В.Г.Стрекозова, В.Г.Ярославцева, рассмотрев по требованию гражданина В.В.Фурмана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суда апелляционной инстанции было отменено решение арбитражного суда в части удовлетворения иска общероссийской общественной организации «Российское Авторское Общество» (в лице Южного филиала) о взыскании с гражданина В.В.Фурмана – индивидуального предпринимателя авторского вознаграждения и пени за просрочку платежа, а лицензионный договор на публичное исполнение обнародованных произведений признан незаключенным ввиду несогласованности предмета договора (в нарушение 2 требований подпункта 1 пункта 6 статьи 1235 ГК Российской Федерации не был определен заранее список таких произведений). Одновременно арбитражный суд апелляционной инстанции оставил названное решение без изменения в части отказа в удовлетворении встречного иска В.В.Фурмана о признании данного лицензионного договора недействительным как заключенного под влиянием заблуждения, не согласившись с доводом апелляционной жалобы о том, что данный договор заключен с лицом, которое, оказывая услуги по организации концерта (подбору концертной площадки, организации рекламной кампании, проезда, проживания, питания, охраны исполнителя и т.п.), не осуществляло публичное исполнение произведений в соответствии со спорным договором. При этом арбитражный суд апелляционной инстанции сослался, в частности, на пункт 32 постановления Пленума Верховного Суда Российской Федерации и Пленума Высшего Арбитражного Суда Российской Федерации от 26 марта 2009 года № 5/29 «О некоторых вопросах, возникших в связи с введением в действие части четвертой Гражданского кодекса Российской Федерации», в котором разъясняется подпункт 6 пункта 2 статьи 1270 ГК Российской Федерации об использовании произведения путем его публичного исполнения и указано, кто именно как лицо, осуществляющее публичное исполнение произведения, должен заключить договор с правообладателем или организацией на управление правами на коллективной основе и выплачивать полагающееся вознаграждение.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Фурмана Валерия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