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214343-П/2015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Мурадова Мевлидина Мугудиновича на нарушение его конституционных прав положениями главы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М.М.Мурадова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2015 году гражданином М.М.Мурадовым надзорная жалоба о пересмотре вынесенных в его отношении приговора флотского военного суда от 21 июля 2005 года и определения суда второй инстанции от 13 октября 2005 года была возвращена без рассмотрения письмом сотрудника аппарата Верховного Суда Российской Федерации, поскольку законность указанных судебных решений ранее неоднократно проверялась данным 2 Судом. Так, постановлением судьи Верховного Суда Российской Федерации от 30 ноября 2005 года в удовлетворении надзорной жалобы М.М.Мурадова было отказано, с чем, в свою очередь, согласился заместитель Председателя данного Суда (решение от 13 сентября 2006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вступивших в законную силу приговоров в порядке надзора (глава 481 УПК Российской Федерации) предусмотрен в качестве дополнительного способа исправления возможной судебной ошибки и обеспечения законности судебных решений, который, имея исключительное значение,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решениям, когда неприменимы или исчерпаны все обычные средства процессуально-правовой защиты.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Мурадова Мевлидина Мугудиновича,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