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211591-П/2015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Гурбанова Амиля Маликовича, Иноятова Дониера Бахтиеровича и других на нарушение их конституционных прав пунктом 13 постановления Государственной Думы «Об объявлении амнистии в связи с 70- летием Победы в Великой Отечественной войне 1941–1945 годов», а также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А.М.Гурбанова, Д.Б.Иноятова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А.М.Гурбанов, Д.Б.Иноятов, Г.П.Князев, О.К.Мамедов, Я.Ш.Миралиев, А.В.Моляков, К.Т.Саидов, М.Н.Тухватулин и Ш.Г.Усманов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неоднократно указывал Процедура рассмотрения судьями судов кассационной и надзорной инстанций жалоб, в рамках которой в предварительном и единоличном порядке определяются правовые основания для дальнейшего движения дела и передачи его для рассмотрения по существу в суд соответствующей инстанции, как 3 таковая отвечает правовой природе и предназначению производства по пересмотру вступивших в законную силу судебных решений и не может расцениваться как ограничивающая право каждого на судебную защиту и на справедливое судебное разбирательство (Постановление Конституционного Суда Российской Федерации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Гурбанова Амиля Маликовича, Иноятова Дониера Бахтиеровича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