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33021-П/1995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Правительства Москвы о проверке конституционности положений пункта 6 Указа Президента Российской Федерации от 6 февраля 1995 года № 96 "О втором этапе приватизации в г.Москве", подпункта 1.5 и пункта 4 Положения о порядке продажи объектов нежилого фонда на территории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Л.О.Красавчиковой,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Правительства Москвы,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Указ Президента Российской Федерации от 6 февраля 1995 года № 96 "О втором этапе приватизации в г.Москве", устанавливавший, что порядок продажи сданных в аренду объектов нежилого фонда на территории города Москвы разрабатывается Правительством Москвы и утверждается Московской городской Думой, был принят в период действия Закона Российской Федерации от 3 июля 1991 года "О приватизации государственных и муниципальных предприятий в Российской Федерации", который регулировал отношения по приватизации государственных и муниципальных предприятий, но не регламентировал порядок отчуждения иного имущества. В дальнейшем, с принятием Федерального закона от 21 июля 1997 года "О приватизации государственного имущества и об основах приватизации муниципального имущества в Российской Федерации", Указ Президента Российской Федерации от 6 февраля 1995 года № 96 и Положение о порядке продажи объектов нежилого фонда на территории города Москвы должны были применяться с учетом его положений. Федеральный закон от 21 декабря 2001 года "О приватизации государственного и муниципального имущества", который не предусматривает такого способа приватизации государственного и муниципального имущества, как выкуп арендованного государственного или муниципального имущества, вступил в силу по истечении трех месяцев со дня его официального опубликования (часть первая статьи 46), а именно 27 апреля 2002 года. С этого момента пункт 6 Указа Президента Российской Федерации от 6 февраля 1995 года № 96 не подлежит применению, как противоречащий данному Федеральному закону. Что касается Положения о порядке продажи объектов нежилого фонда на территории города Москвы, то постановление Московской городской Думы от 2 октября 1996 года № 85, которым оно было утверждено, признано утратившим силу постановлением Московской городской Думы от 8 октября 2003 года № 302. Между тем, по смыслу Федерального конституционного закона "О Конституционном Суде Российской Федерации",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Фактически заявитель выражает несогласие с решениями арбитражных судов и, по существу, ставит перед Конституционным Судом Российской Федерации вопрос о проверке этих решений с точки зрения правильности выбора законодательных норм и возможности их применения при рассмотрении конкретного дела. Однако, как следует из статей 118, 120 и 126 Конституции Российской Федерации, выбор нормы, подлежащей применению в конкретном деле, является прерогативой суда, разрешающего дело в рамках уголовного, гражданского или административного судопроизводства. Конституционный Суд Российской Федерации не проверяет законность и обоснованность решений судов общей юрисдикции, а также арбитражных судов, в том числе правильность выбора ими норм, а устанавливает, соответствует ли Конституции Российской Федерации та или иная норма, выявляя при этом ее действительный конституционный смысл. 3 Статья 125 Конституции Российской Федерации, определяя полномочия Конституционного Суда Российской Федерации, не ограничивает правомочия других судов самостоятельно решать, руководствуясь статьей 120 (часть 2) во взаимосвязи со статьей 76 (части 3, 5 и 6) Конституции Российской Федерации, какой закон подлежит применению в рассматриваемом деле в случаях противоречия между законами, обнаружения в правовом регулировании пробелов либо фактически утративших силу, но не отмененных в установленном порядке норм. На это указал Конституционный Суд Российской Федерации в Постановлении от 16 июня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Правительства Москвы, поскольку он не отвечает требованиям Федерального конституционного закона "О Конституционном Суде Российской Федерации", в соответствии с которыми обращение признается допустимым, и поскольку разрешение поставленного в нем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