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Дмитрия Юрьевича на нарушение его конституционных прав статьями 40117 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Д.Ю.Исаева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Верховного Суда Российской Федерации, с которыми впоследствии согласился заместитель Председателя этого суда, было отказано в удовлетворении надзорных жалоб гражданина Д.Ю.Исаева о пересмотре приговора областного суда и кассационного определения. Вновь направленная в адрес Верховного Суда Российской Федерации надзорная жалоба заявителя об оспаривании тех же судебных решений, содержавшая, с его слов, новые, ранее не исследовавшиеся судом доводы, возвращена без рассмотрения письмом судьи от 29 апреля 2015 года как повторная.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