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206711-П/2015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Коноваловой Татьяны Прокофьевны на нарушение ее конституционных прав пунктами 4 и 5 статьи 142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Т.П.Коноваловой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отказано в удовлетворении требования гражданки Т.П.Коноваловой к обществу с ограниченной ответственностью о включении в реестр требований кредиторов задолженности в размере 47 008, 52 руб. в связи с тем, что данное требование заявлено после закрытия реестра требований кредиторов должника; требование Т.П.Коноваловой к должнику в указанном размере признано обоснованным и подлежащим удовлетворению за счет имущества должника, 2 оставшегося после удовлетворения требований кредиторов, включенных в реестр требований кредиторов.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142 Федерального закона «О несостоятельности (банкротстве)» требования конкурсных кредиторов и (или) уполномоченных органов, заявленные после закрытия реестра требований кредиторов, удовлетворяются за счет оставшегося после удовлетворения требований кредиторов, включенных в реестр требований кредиторов, имущества должника; расчеты с кредиторами по таким требованиям производятся конкурсным управляющим в порядке, установленном данной статьей.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Коноваловой Татьяны Прокофьевны,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