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213189-П/2015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Феденко Михаила Леонидовича на нарушение его конституционных прав статьями 260 и 3895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М.Л.Феденко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от 17 марта 2014 года гражданин М.Л.Феденко был признан виновным в совершении преступления. После поступления уголовного дела в суд апелляционной инстанции постановлением судьи от 16 мая 2014 года оно было возвращено в суд первой инстанции, поскольку на приговор поступила апелляционная жалоба в защиту интересов потерпевшего с пропуском установленного законом срока оспаривания, вопрос о восстановлении которого не был разрешен, а также поскольку в дополнении к апелляционной жалобе М.Л.Феденко, как указал судья, 2 содержались не рассмотренные замечания на протокол судебного заседания суда первой инстанции. Выражая несогласие с подобным судебным решением, М.Л.Феденко оспорил его в суд кассационной инстанции, однако постановлениями судьи областного суда от 10 июня 2014 года и судьи Верховного Суда Российской Федерации от 12 мая 2015 года, с последним из которых согласился заместитель Председателя Верховного Суда Российской Федерации (решение от 29 июня 2015 года), в передаче его кассационных жалоб для рассмотрения в судебном заседании судов кассационной инстанции было отказано.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Феденко Михаила Леонидовича,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