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226652-П/2016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Константина Юрьевича на нарушение его конституционных прав отдельными положениями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К.Ю.Попова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Оспаривая конституционность отдельных положений Кодекса Российской Федерации об административных правонарушениях, заявитель в обоснование своей позиции приводит доводы, свидетельствующие о том, что нарушение своих конституционных прав он связывает не с содержанием оспариваемых законоположений, а с принятыми по его делу судебными решениями, с которыми он фактически выражает несогласие. Между тем проверка законности и обоснованности судебных постановлений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Кроме того, вопреки требованиям статей 96 и 97 Федерального конституционного закона «О Конституционном Суде Российской Федерации» представленными материалами не подтверждается применение в деле заявителя статьи 29.4 КоАП Российской Федерации, а потому в данной части его жалоба не может быть признана допустимой.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