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225547-П/2016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Селищева Валерия Анатольевича на нарушение его конституционных прав пунктом 9 части 1 статьи 30.18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В.А.Селищева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30.18 КоАП Российской Федерации устанавливает требования к содержанию постановления, принимаемого по результатам рассмотрения жалобы, протеста на вступившие в законную силу постановление по делу об 3 административном правонарушении, решения по результатам рассмотрения жалоб, протестов. Положения данной статьи обеспечивают вынесение мотивированного решения, исходя из содержащихся в жалобе доводов и требований и основываясь на фактических данных, установленных собранными и представленными доказательствами по делу об административном правонарушении. Поэтому оспариваемое законоположение не может рассматриваться как нарушающее конституционные права заявителя в указанном им аспекте. Проверка же законности судебных решений, в том числе в части правильности изложения фактических обстоятельств дела, предполагающая выяснение, каким образом заявитель нарушил правила расположения транспортного средства на проезжей части дороги,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Селищева Валерия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