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233575-П/2016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Савенковой Ольги Владимировны на нарушение ее конституционных прав частью первой статьи 40115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О.В.Савенковой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областного суда от 18 мая 2015 года было отказано в передаче для рассмотрения в судебном заседании суда кассационной инстанции жалобы, поданной гражданкой О.В.Савенковой, признанной потерпевшей по уголовному делу, поскольку не установлено оснований для изменения или отмены оспариваемых судебных решений, вступивших в законную силу. Последующая кассационная жалоба заявительницы, направленная в адрес Верховного Суда Российской 2 Федерации, была также оставлена без удовлетворения постановлением судьи от 2 июля 2015 года по аналогичной причине.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выраженной в Постановлении Конституционного Суда Российской Федерации от 11 мая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Савенковой Ольги Владимировны,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