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230394-П/2016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«ФАСТ» и гражданки Халенковой Александры Вячеславовны на нарушение конституционных прав и свобод пунктами 6 и 7 части третьей статьи 38928, пунктом 5 статьи 40110 и частью третьей статьи 40114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рассмотрев вопрос о возможности принятия жалобы ООО «ФАСТ» и гражданки А.В.Халенковой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Итоговые решения судов первой и апелляционной инстанций по уголовному делу в отношении граждан Г.В. и Г.Л., в котором ООО «ФАСТ» и гражданка А.В.Халенкова признаны потерпевшими, были отменены постановлением президиума областного суда, а само дело возвращено прокурору для устранения препятствий его рассмотрения судом. Выражая несогласие с таким решением, заявители оспорили его в кассационном порядке в Верховный Суд Российской Федерации, однако постановлением судьи 2 Верховного Суда Российской Федерации в передаче их жалобы для рассмотрения в судебном заседании суда кассационной инстанции было отказано.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«ФАСТ» и гражданки Халенковой Александры Вячеславовны,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