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«Рада» на нарушение конституционных прав и свобод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«Компания «Рада»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24 февраля 2015 года, оставленным без изменения судами апелляционной и кассационной инстанций, поданная в порядке статьи 125 УПК Российской Федерации жалоба представителя ООО «Компания «Рада» на действия и решения должностных лиц прокуратуры при производстве надзора за процессуальной деятельностью органа дознания была возвращена заявителю по причине отсутствия в ней необходимых для ее рассмотрения по существу сведений о месте совершения 2 деяния, содержащего признаки преступления, и ему разъяснено право вновь обратиться в суд после устранения недостатков жалобы.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«Рада»,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