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51509-П/2010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Затынайко Андрея Анатольевича на нарушение его конституционных прав статьями 126, 357, 377, 406 и 412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А.А.Затынайко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А.А.Затынайко материалы, не находит оснований для принятия его жалобы к рассмотрению. Оспаривая конституционность статей 126, 357 и 377 УПК Российской Федерации, заявитель обосновывает свою позицию изложением обстоятельств его конкретного дела, связанных с тем, что поданная им кассационная жалоба на постановление о назначении судебного заседания в суд не поступила, в удовлетворении ходатайства о восстановлении срока кассационного обжалования этого постановления ему было отказано без проведения судебного заседания, а в новом рассмотрении кассационной жалобы на вынесенный в отношении заявителя приговор участвовали судьи, ранее уже рассматривавшие его уголовное дело в качестве судей суда второй инстанции. Таким образом, А.А.Затынайко, по сути, предлагает Конституционному Суду Российской Федерации дать оценку указанным фактам. Между тем согласно статье 3 Федерального конституционного закона «О Конституционном Суде Российской Федерации» Конституционный Суд Российской Федерации при осуществлении конституционного судопроизводства решает исключительно вопросы права и 3 воздерживается от установления и исследования фактических обстоятельств во всех случаях, когда это входит в компетенцию других судов или иных органов. Что касается оспариваемой заявителем статьи 406 УПК Российской Федерации, то сама по себе процедура рассмотрения надзорных жалоб, в рамках которой определяются правовые основания для дальнейшего движения дела и передачи его для рассмотрения по существу в суд надзорной инстанции, отвечает правовой природе и предназначению надзорного производства и не может расцениваться как ограничивающая право каждого на судебную защиту и на справедливое судебное разбирательство, поскольку решение судьи об отказе в удовлетворении надзорной жалобы может быть обжаловано председателю соответствующего суда или – в установленных законом случаях – его заместителю и поскольку при рассмотрении дела по существу судом надзорной инстанции обеспечивается соблюдение в отношении сторон судопроизводства процессуальных принципов и гарантий (определения Конституционного Суда Российской Федерации от 20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Затынайко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