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220092-П/2015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декабря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Чиркова Вадима Евгеньевича на нарушение его конституционных прав частью первой статьи 4129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В.Е.Чиркова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10 октября 2000 года, т.е. по правилам действовавшего на тот момент Уголовно-процессуального кодекса РСФСР, состоялось судебное заседание суда второй инстанции по уголовному делу в отношении гражданина В.Е.Чиркова. При этом данное судебное разбирательство было проведено без участия его защитника. Постановлением судьи Верховного Суда Российской Федерации от 17 апреля 2015 года, оснований для отмены которого не усмотрел заместитель 2 Председателя того же Суда (решение от 30 июня 2015 года), в передаче надзорной жалобы В.Е.Чиркова об отмене указанного решения суда второй инстанции для рассмотрения в судебном заседании Президиума Верховного Суда Российской Федерации отказано на том основании, что существенных нарушений уголовного и (или) уголовно-процессуального законов, повлиявших на исход дела и влекущих отмену обжалуемого судебного решения, не установлено.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Чиркова Вадима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