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200430-П/2015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Хрулева Алексея Владимировича на нарушение его конституционных прав частью 1 статьи 4.5 и пунктом 6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А.В.Хрулева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Поставленный заявителем вопрос о прекращении производства по делу об административном правонарушении в связи с истечением срока давности привлечения лица к административной ответственности уже рассматривался Конституционным Судом Российской Федерации по его жалобе на нарушение конституционных прав пунктом 4 части 2 статьи 30.17 КоАП Российской Федерации (Определение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Хрулева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