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216730-П/2015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Максимовича на нарушение его конституционных прав частью четвертой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А.М.Скворцова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четвертой статьи 330 ГПК Российской Федерации, закрепляющие основания для отмены или изменения судебных постановлений в апелляционном порядке, являются процессуальными гарантиями правильного рассмотрения и разрешения судом гражданских дел, направлены на исправление в апелляционном порядке возможной ошибки, допущенной судом нижестоящей инстанции, какой-либо неопределенности не содержат и не предполагают возможности их произвольного применения, 3 а потому не могут расцениваться как нарушающие конституционные права заявителя, указанные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