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28799-П/2010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Александрова Геннадия Филипповича на нарушение его конституционных прав подпунктом «а» пункта 21 статьи 12 Федерального закона «Об обязательном страховании гражданской ответственности владельцев транспортных средств», пунктом 63 Правил обязательного страхования гражданской ответственности владельцев транспортных средств и главой 41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гражданина Г.Ф.Александрова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оставленным без изменения судом апелляционной инстанции, отказано в иске гражданина Г.Ф.Александрова к страховой компании о взыскании невыплаченной части страхового возмещения в виде разницы между стоимостью восстановительного ремонта без учета износа автомобиля и фактически выплаченной суммой. Судья 2 Верховного суда Чувашской Республики отказал в передаче надзорной жалобы Г.Ф.Александрова для рассмотрения в судебном заседании суда надзорной инстанции. Судьей Верховного Суда Российской Федерации надзорная жалоба возвращена без рассмотрения по существу в связи с нарушением правил подсудности, установленных статьей 377 ГПК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Необходимость проверки конституционности пункта 63 Правил обязательного страхования гражданской ответственности владельцев транспортных средств обосновывается в жалобе тем, что он вступает в противоречие с пунктом 21 статьи 12 Федерального закона «Об обязательном страховании гражданской ответственности владельцев транспортных средств». Тем самым заявитель фактически ставит перед Конституционным Судом Российской Федерации вопрос о проверке соответствия нормативного правового акта Правительства Российской Федерации федеральному закону, 3 разрешение которого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равно как не относится к полномочиям Конституционного Суда Российской Федерации рассмотрение конкретных гражданских дел. Неконституционность главы 41 ГПК Российской Федерации заявитель усматривает в отсутствии дальнейшей процедуры рассмотрения надзорной жалобы на судебные постановления мирового судьи и суда апелляционной инстанции в случае вынесения судьей верховного суда республики, краевого, областного или равного им суда определения об отказе в передаче надзорной жалобы для рассмотрения в судебном заседании суда надзорной инстанции. В сохраняющем свою силу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Александрова Геннадия Филипповича, поскольку разрешение поставленного в ней вопроса Конституционному Суду Российской Федерации неподведомственно и поскольку по предмету обращения Конституционным Судом Российской Федерации ранее было принято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