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31037-П/2005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Яценко Анатолия Степановича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М.И.Клеандрова, Л.О.Красавчиковой,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А.С.Яценко,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судебную защиту его прав и свобод (статья 46, часть 1), а также закрепляет право осужденного за преступление на пересмотр приговора вышестоящим судом в порядке, установленном федеральным законом (статья 50, часть 3). По смыслу указанных конституционных норм и с учетом положений Конвенции о защите прав 2 человека и основных свобод (пункт 1 статьи 2), каждому, в отношении кого выдвинуто обвинение в преступлении, должно быть предоставлено право на рассмотрение его дела как минимум двумя судебными инстанциями (постановления Конституционного Суда Российской Федерации от 6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Яценко Анатолия Степановича,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