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205797-П/2015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Трушева Родиона Александровича на нарушение его конституционных прав частью второй статьи 50,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Р.А.Трушева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Р.А.Трушева 10 октября 2003 года было рассмотрено в кассационном порядке Судебной коллегией по уголовным делам Верховного Суда Российской Федерации в отсутствие его защитника. В передаче надзорной жалобы для рассмотрения в судебном заседании Президиума Верховного Суда Российской Федерации в связи с данным обстоятельством Р.А.Трушеву постановлением судьи Верховного Суда Российской Федерации от 20 апреля 2015 года было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Трушева Родиона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