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29660-П/2010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апреля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Мартынова Виктора Александровича на нарушение его конституционных прав частью пятой статьи 241, статьей 257, частью пятой статьи 259 и статьей 377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Г.А.Жилина, М.И.Клеандрова, С.Д.Князева, А.Н.Кокотова, Л.О.Красавчиковой, С.П.Маврина, Н.В.Мельникова, Н.В.Селезнева, В.Г.Стрекозова, В.Г.Ярославцева, рассмотрев по требованию гражданина В.А.Мартынова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Замечания гражданина В.А.Мартынова на протокол заседания судебной коллегии по уголовным делам Калужского областного суда от 13 октября 2009 года были отклонены постановлением председательствующего от 19 октября 2009 года. При этом осуществленная В.А.Мартыновым аудиозапись судебного заседания не была принята во внимание, поскольку каких-либо ходатайств о ее проведении он в судебном заседании не заявлял. 2 Судья Верховного Суда Российской Федерации, отказывая в удовлетворении надзорной жалобы В.А.Мартынова на указанное постановление, сослался на то, что вопрос о ведении аудиозаписи в ходе судебного заседания подлежит разрешению в порядке, установленном статьями 257 и 377 УПК Российской Федерации; по данному же делу участниками судопроизводства этот вопрос не ставился и судом не разрешался.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В.А.Мартыновым материалы, не находит оснований для принятия его жалобы к рассмотрению. Оспариваемая заявителем часть пятая статьи 241 УПК Российской Федерации не только не нарушает его конституционные права, но и прямо закрепляет гарантии реализации гласности судебного разбирательства. Лица, присутствующие в открытом судебном заседании, в том числе участники уголовного судопроизводства, вправе без предварительного разрешения председательствующего вести аудиозапись (определения Конституционного Суда Российской Федерации от 15 июля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Мартынова Виктора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