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41714-П/2010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15 июля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Жирнова Владимира Юрьевича на нарушение его конституционных прав положениями пункта 1 статьи 47 Налогового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рассмотрев вопрос о возможности принятия жалобы гражданина В.Ю.Жирнова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В.Ю.Жирновым материалы, не находит оснований для принятия его жалобы к рассмотрению. 3 Как указал Конституционный Суд Российской Федерации в определениях от 15 января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Жирнова Владимира Юрьевича, поскольку она не отвечает требованиям Федерального конституционного закона «О Конституционном Суде Российской 4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