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201523-П/2015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Дмитрия Валерьевича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общей юрисдикции, оставленным без изменения кассационным определением суда кассационной инстанции, гражданин Д.В.Третьяков был признан виновным в совершении преступления. Постановлением судьи того же суда в удовлетворении надзорной жалобы 2 заявителя о пересмотре приговора и кассационного определения было отказано, с чем согласился и председатель этого суда. Постановлением судьи Верховного Суда Российской Федерации в удовлетворении последующей надзорной жалобы Д.В.Третьякова об оспаривании тех же судебных решений было отказано, с чем, в свою очередь, согласился заместитель Председателя Верховного Суда Российской Федерации. Вновь поданная после вступления в силу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 в адрес Верховного Суда Российской Федерации жалоба Д.В.Третьякова была возвращена без рассмотрения на основании статьи 40117 УПК Российской Федерации, поскольку ранее его жалобы на вступившие в законную силу судебные решения по его делу уже рассматривались в Верховном Суде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 Конституционный Суд Российской Федерации. Вынося решения об отказе в принятии к 3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Дмитрия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