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24320-П/2010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Леуша Андрея Викторовича на нарушение его конституционных прав частью пятой статьи 22 Федерального закона «Об оружии» и пунктом 58 Правил оборота гражданского и служебного оружия и патронов к нему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А.В.Леуша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А.В.Леушем материалы, не находит оснований для принятия его жалобы к рассмотрению. 3 Федеральный закон «Об оружии», устанавливая право граждан Российской Федерации на приобретение оружия (статья 13), предусмотрел особый режим его оборота. В частности, приобретение оружия и патронов к нему на территории Российской Федерации подлежит лицензированию (часть первая статьи 9), при этом в заявлении о выдаче лицензии указываются сведения о видах оружия, которое планируется приобрести, и мерах, принятых для обеспечения учета и сохранности оружия (часть третья статьи 9).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 (часть четвертая статьи 22). Именно эти законоположения определяют содержание делегированных Правительству Российской Федерации полномочий по определению требований к условиям хранения различных видов гражданского и служебного оружия и патронов к нему (часть пятая статьи 22). Таким образом, установление требований по размещению оружия и патронов в местах их хранения имеет законодательную основу, и потому часть пятая статьи 22 Федерального закона «Об оружии» не может рассматриваться как нарушающая конституционные права граждан в аспекте, обозначенном заявителем. Заявитель, оспаривая конституционность названных нормативных положений, фактически настаивает на проверке законности и обоснованности судебных решений, вынесенных по его делу, что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Леуша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