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Леонида Борисовича на нарушение его конституционных прав частями первой и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Л.Б.Фролова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Президиумом Верховного Суда Российской Федерации по протесту заместителя Председателя Верховного Суда Российской Федерации был пересмотрен приговор в отношении гражданина Л.Б.Фролова и постановлением от 30 октября 2002 года в приговор внесен ряд изменений, улучшающих положение осужденного. Л.Б.Фролов, считавший, что данное постановление, как вынесенное без извещения его о времени и месте судебного заседания и без обеспечения ему права довести до суда свою 2 позицию, противоречит Постановлению Конституционного Суда Российской Федерации от 14 февраля 2000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Л.Б.Фроловым материалы, не находит оснований для принятия его жалобы к рассмотрению. Решение Конституционного Суда Российской Федерации влечет пересмотр (изменение или отмену) основанного на нем судебного акта в отношении лиц, которые не являлись участниками конституционного судопроизводства, но к которым также были применены нормативные положения, признанные неконституционными либо получившие в решении Конституционного Суда Российской Федерации конституционно-правовое истолкование, отличное от придававшегося им сложившейся правоприменительной практикой, когда данный судебный акт либо не 3 вступил в законную силу, либо вступил в законную силу, но не исполнен или исполнен частично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Леонида Борисовича,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