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130215-П/2013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Маслова Евгения Владимировича и Хомич Екатерины Николаевны на нарушение их конституционных прав и конституционных прав их несовершеннолетнего сына Маслова Владимира Евгеньевича пунктом 4 части четвертой статьи 392 Гражданского процессуального кодекса Российской Федерации, а также гражданки Щепетиной Евгении Александровны на нарушение ее конституционных прав тем же законоположением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Е.В.Маслова, Е.Н.Хомич и Е.А.Щепетиной,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Преображенского районного суда города Москвы от 5 сентября 2007 года (оставлено без изменения определением судебной коллегии по гражданским делам 2 Московского городского суда от 13 декабря 2007 года) были удовлетворены предъявленные, в частности, к гражданам Е.В.Маслову и Е.Н.Хомич, а также Е.А.Щепетиной исковые требования Департамента жилищной политики и жилищного фонда города Москвы о признании сделок и свидетельств о регистрации недействительными, признании незаконной регистрации по месту жительства, об аннулировании регистрации и выселении из квартиры. В обоснование своего решения суд указал, что спорная квартира, приобретенная по договору купли-продажи Е.Н.Хомич и Е.А.Щепетиной, до этого была приватизирована по подложным документам, т.е. выбыла из владения города Москвы помимо воли владельца. Впоследствии Е.Н.Хомич обратилась в тот же суд с заявлением о пересмотре решения от 5 сентября 2007 года по новым обстоятельствам, указывая в качестве такового постановление Европейского Суда по правам человека от 6 декабря 2011 года по делу «Гладышева против России», фактические обстоятельства которого, по мнению заявительницы, были аналогичны обстоятельствам дела с ее участием. Преображенский районный суд города Москвы определением от 12 апреля 2012 года, оставленным без изменения определением судебной коллегии по гражданским делам Московского городского суда от 4 июня 2012 года, сославшись на пункт 4 части четвертой статьи 392 ГПК Российской Федерации, согласно которому новым обстоятельством, влекущим пересмотр вступившего в законную силу судебного постановления, является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в удовлетворении заявления Е.Н.Хомич отказал, поскольку она в Европейский Суд по правам человека не обращалась и в отношении нее не рассматривался вопрос о нарушении положений Конвенции о защите прав человека и основных свобод. В пересмотре судом кассационной инстанции данных судебных постановлений также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3)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Данное право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которые наряду с международными договорами Российской Федерации являются составной частью ее правовой системы (статья 15, часть 4; статья 17, часть 1, Конституции Российской Федерации). Ратифицировав Конвенцию о защите прав человека и основных свобод, Российская Федерация признала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Следовательно, не только Конвенция о защите прав человека и основных свобод, но и решения Европейского Суда по правам человека – в 4 той мере, в какой ими исходя из общепризнанных принципов и норм международного права дается толкование содержания закрепленных в Конвенции прав и свобод, включая право на доступ к суду и справедливое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(постановления Конституционного Суда Российской Федерации от 5 февраля 2007 года Как неоднократно указывал Оспаривая конституционность пункта 4 части четвертой статьи 392 ГПК Российской Федерации, заявители утверждают, что данное законоположение не позволяет защитить нарушенные, по их мнению, конституционные права в процедуре пересмотра по новым обстоятельствам судебных постановлений, вступивших в законную силу. Само же нарушение конституционных прав, как следует из жалобы, заявители фактически связывают с таким истолкованием судами в их деле статей 167 и 302 ГК Российской Федерации, которое предопределило возможность удовлетворения предъявленного к ним иска исходя лишь из того, что приобретенная квартира была ранее приватизирована по подложным документам, что противоречит мнению Европейского Суда по правам человека, изложенному в постановлении от 6 декабря 2011 года, принятом по делу «Гладышева против России».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Маслова Евгения Владимировича, Хомич Екатерины Николаевны и Щепетиной Евгении Александровны, поскольку она не отвечает требованиям Федерального конституционного закона «О Конституционном Суде 10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