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211911-П/2015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Листюхина Владислава Александровича на нарушение его конституционных прав статьей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В.А.Листюхина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Отсутствие законодательно закрепленной возможности оспаривания постановления судьи областного или иного равного ему по уровню суда об отказе в передаче кассационных жалобы, представления для рассмотрения в судебном заседании суда кассационной инстанции не может расцениваться как нарушение конституционных прав граждан, поскольку,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Листюхина Владислава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