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48777-П/2010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Пашковского Владимира Иосифовича на нарушение конституционных прав его несовершеннолетнего сына частью второй статьи 29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В.И.Пашковского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В.И.Пашковскому было отказано в удовлетворении иска, предъявленного им в интересах своего несовершеннолетнего сына, к кредитной организации о восстановлении условий договора банковского вклада «Целевой вклад на детей» в части выплаты дохода исходя из процентной ставки по договору, заключенному в 1996 году, в размере 85% годовых.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В.И.Пашковским материалы, не находит оснований для принятия его жалобы к рассмотрению. Постановлением Конституционного Суда Российской Федерации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Пашковского Владимира Иосифовича,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