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207256-П/2015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Ершова Андрея Владимировича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А.В.Ершова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Поданные в 2015 году (после вступления в силу Федерального закона от 31 декабря 2014 года № 518-ФЗ «О внесении изменений в статьи 4012 и 4122 Уголовно-процессуального кодекса Российской Федерации и признании утратившими силу отдельных положений законодательных актов Российской Федерации») в адрес президиума краевого суда и Верховного Суда Российской Федерации жалобы гражданина А.В.Ершова об оспаривании приговора от 18 января 2012 года и кассационного определения от 29 марта 2012 года были возвращены без рассмотрения письмами судей 2 этих судов от 16 февраля 2015 года и от 27 марта 2015 года соответственно, поскольку ранее его жалобы на вступившие в законную силу судебные решения по его делу уже рассматривались в данных судах. Так, постановлением судьи краевого суда от 19 июня 2012 года и постановлением судьи Верховного Суда Российской Федерации от 15 ноября 2012 года в удовлетворении надзорных жалоб А.В.Ершова было отказано, причем с последним из этих решений согласился заместитель Председателя Верховного Суда Российской Федерации (письмо от 23 апреля 2013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статьи 40117 УПК Российской Федерации неоднократно оспаривалось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Ершова Андрея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