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226283-П/2016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Шевченко Андрея Алексеевича на нарушение его конституционных прав частью третьей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А.А.Шевченко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18 марта 2005 года, оснований для изменения которого не усмотрел заместитель Председателя этого суда (решение от 16 июня 2005 года), было отказано в удовлетворении надзорной жалобы гражданина А.А.Шевченко о пересмотре приговора областного суда от 29 декабря 2003 года и кассационного определения от 15 июня 2004 года, а последующие его надзорные жалобы – возвращены без рассмотрения как повторные. Очередная, поданная в 2015 году, надзорная жалоба А.А.Шевченко об оспаривании приговора возвращена письмом судьи Верховного Суда 2 Российской Федерации от 21 октября 2015 года без рассмотрения, поскольку ранее законность данного судебного решения неоднократно проверялась в Верховном Суде Российской Федерации.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Шевченко Андрея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