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23194-П/2010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Китиева Аюпа Умаровича на нарушение его конституционных прав пунктом 10 статьи 397 и статьей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А.У.Китиева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Самарского районного суда города Самары от 18 апреля 2007 года гражданину А.У.Китиеву на основании части пятой статьи 69 УК Российской Федерации к наказанию, назначенному по приговору Самарского районного суда города Самары от 28 марта 2007 года, было частично присоединено неотбытое наказание по приговору того же суда от 5 марта 2007 года, при этом окончательное наказание составило десять лет шесть месяцев лишения свободы в исправительной колонии строгого режима. 2 В жалобе А.У.Китиева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Предоставление реальной возможности довести до сведения суда свою позицию относительно всех аспектов дела является одной из необходимых гарантий судебной защиты и справедливости судебного разбирательства. Во всяком случае лицо – вне зависимости от его уголовно-процессуального статуса (подозреваемый, обвиняемый, подсудимый или осужденный), – если оно изъявляет желание участвовать в судебном заседании, не может быть лишено возможности заявлять отводы и ходатайства, знакомиться с позициями выступавших участников судебного заседания и исследованными судом дополнительными материалами, давать объяснения по рассматривавшимся в судебном заседании вопросам. При принятии решений, связанных с ограничением свободы и личной неприкосновенности, суд как орган правосудия – исходя из положений статей 22, 46 (часть 1), 48, 118, 120 и 123 (части 1–3) Конституции Российской Федерации в их взаимосвязи – призван обеспечить одинаковые по своей природе судебные гарантии защиты прав и законных интересов личности независимо от стадии производства по уголовному делу, в которой решаются соответствующие вопросы. Следовательно, самим по себе положением части третьей статьи 399 УПК Российской Федерации, согласно которому решение об участии осужденного в судебном заседании принимает суд, конституционные права 3 заявителя не нарушаются, поскольку в силу приведенных правовых позиций оно не может истолковываться как допускающее пониженный уровень гарантий прав на свободу и личную неприкосновенность лица, осужденного за совершение преступления, в процедуре принятия судом решения об изменении ранее назначенного ему наказания на более тяжкое, связанное с лишением свободы и сопряженное с существенным ограничением его прав (Определение Конституционного Суда Российской Федерации от 3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Китиева Аюпа Умаровича,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