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5991-П/2009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Костюхина Алексея Александровича на нарушение его конституционных прав положениями ряда статей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А.А.Костюхина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Тверского районного суда города Москвы от 4 августа 2008 года гражданину А.А.Костюхину, обвиняемому в совершении разбоя в целях завладения имуществом в особо крупном размере, был продлен срок содержания под стражей. Кассационная и надзорные жалобы, поданные адвокатом в защиту А.А.Костюхина, а также обращение адвоката в квалификационную коллегию судей города Москвы, в которых он указывал 2 на незаконность и необоснованность действий и бездействия органов предварительного расследования и суда, остались без удовлетворения.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Федеральный законодатель, создавая условия для реализации гражданами гарантированного статьей 46 (часть 2) Конституции Российской Федерации права обжаловать в суд действия (или бездействие) органов государственной власти и должностных лиц, наделяет суды кассационной и надзорной инстанций полномочиями по соответствующим жалобам проверять законность и обоснованность не только самих судебных решений, но и процессуальных действий, на основе которых они были вынесены (пункты 32 и 33 статьи 5, статьи 373 и 409 УПК Российской Федерации), а также закрепляет полномочия вышестоящих судов в частном определении или постановлении обратить внимание нижестоящих судов и должностных лиц органов предварительного расследования и прокуратуры на допущенные ими нарушения прав и свобод граждан, требующие принятия необходимых мер (часть четвертая статьи 29 УПК Российской Федерации). Кроме того, по жалобам граждан квалификационные коллегии судей вправе подвергнуть судью дисциплинарному взысканию за действие или бездействие, составляющее дисциплинарный проступок, в том числе за нарушение судьей процессуальных сроков, ущемляющее права и законные интересы граждан при рассмотрении уголовных дел (статья 121 Закона 3 Российской Федерации от 26 июня 1992 года № 3132-I «О статусе судей в Российской Федерации», постановление Пленума Верховного Суда Российской Федерации от 27 декабря 2007 года № 52 «О сроках рассмотрения судами Российской Федерации уголовных, гражданских дел и дел об административных правонарушениях»). Таким образом, сами по себе оспариваемые заявителем законоположения не нарушают его конституционное право на судебную защиту, в связи с чем его жалоба,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Костюхина Алексея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