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Челябинской области о проверке конституционности части 1 статьи 4.1 и статьи 14.5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Челябинской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Арбитражного суда Челябинской области находится дело по жалобе общества с ограниченной ответственностью "Парикмахерская "Дина" на постановление налоговой инспекции, которым это предприятие было подвергнуто административному штрафу в размере трехсот минимальных размеров оплаты труда по статье 14.5 Кодекса Российской Федерации об административных правонарушениях, согласно которой продажа товаров, выполнение работ либо оказание услуг в организациях торговли либо в иных организациях, осуществляющих реализацию товаров, выполняющих работы либо оказывающих услуги, а равно гражданами, зарегистрированными в качестве индивидуальных предпринимателей, при отсутствии установленной информации об изготовителе или о продавце либо без применения в установленных законом случаях контрольно-кассовых машин влечет наложение административного штрафа на граждан - в размере от пятнадцати до двадцати минимальных размеров оплаты труда; на должностных лиц - от тридцати до сорока минимальных размеров оплаты труда; на юридических лиц - от трехсот до четырехсот минимальных размеров оплаты труда. Придя к выводу о том, что подлежащие применению в данном деле названная норма, а также часть 1 статьи 4.1 Кодекса Российской Федерации об административных правонарушениях, устанавливающая,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 не соответствуют Конституции Российской Федерации, Арбитражный суд Челябинской области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часть 1 статьи 4.1 Кодекса Российской Федерации об административных правонарушениях, Арбитражный суд Челябинской области приводит доводы о необходимости наделения судов правом назначения наказания ниже низшего предела, установленного законом. Разрешение данного вопроса возможно только путем внесения соответствующих изменений и дополнений в названный Кодекс Российской Федерации об административных правонарушениях, что 3 является прерогативой законодателя и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Челябинской области,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такого рода обращения могут быть признаны допустимыми и поскольку разрешение поставленного в нем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