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222753-П/2016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Баранова Сергея Владимировича на нарушение его конституционных прав частью первой статьи 4012 и статьей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С.В.Баранова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Поданная в 2015 году гражданином С.В.Барановым в адрес Верховного Суда Российской Федерации жалоба, в которой оспаривался вступивший в законную силу 2 апреля 2009 года приговор, была возвращена без рассмотрения со ссылкой на статью 40117 УПК Российской Федерации, поскольку ранее жалобы С.В.Баранова на вынесенные по его делу и вступившие в законную силу судебные решения уже неоднократно рассматривались в Верховном Суде Российской Федерации: так, постановлением судьи от 30 мая 2011 года в удовлетворении его надзорной жалобы было отказано, с чем, в свою очередь, 2 согласился заместитель Председателя Верховного Суда Российской Федерации (решение от 8 июня 2015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Баранова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