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47176-П/2010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октября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Реканта Анатолия Абрамовича на нарушение его конституционных прав Кодексом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А.А.Реканта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жалобы и приложенных к ней материалов, постановлением Преображенского районного суда города Москвы от 3 февраля 2003 года, оставленным без изменения решением Московского городского суда от 2 апреля 2003 года, А.А.Рекант признан виновным в совершении административного правонарушения, предусмотренного частью 1 статьи 17.3 «Неисполнение распоряжения судьи или судебного пристава по обеспечению установленного порядка деятельности судов» КоАП Российской Федерации. Судами установлено, что А.А.Рекант, являясь защитником по уголовному делу, во время судебного заседания допускал оскорбительные высказывания в адрес суда, отказывался выполнять его законные распоряжения. Вынесенные судебные решения, как утверждает А.А.Рекант, должны быть пересмотрены по следующим основаниям: после их вступления в силу ему стало известно, что судебные приставы, применившие к нему меры принуждения в зале суда, были вызваны судом до того, как состоялось событие административного правонарушения. Это, по мнению заявителя, свидетельствует о том, что привлечение его к административной ответственности было незаконным, заранее спланированным. Данное обстоятельство, как считает заявитель, следует рассматривать как вновь открывшееся, влекущее отмену принятых в отношении него судебных решений. А.А.Рекант указывает, что Кодекс Российской Федерации об административных правонарушениях лишает его возможности оспорить названные судебные решения в процедуре пересмотра дела по вновь открывшимся обстоятельствам. Между тем, судя по жалобе и изложенному в ней правовому обоснованию позиции заявителя, фактически им оспаривается законность и обоснованность судебных решений, принятых по его делу. Однако проверка законности и обоснованности правоприменительных 3 решений, как связанная с установлением и исследованием фактических обстоятельств, в компетенцию Конституционного Суда Российской Федерации не входит (статья 125 Конституции Российской Федерации и статья 3 Федерального конституционного закона «О Конституционном Суде Российской Федерации»). Кроме того, в качестве вновь открывшегося обстоятельства заявитель рассматривает также факт вынесения Конституционным Судом Российской Федерации Определения от 22 апреля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Реканта Анатолия Абрамовича,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