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Юрчука Михаила Юрьевича на нарушение его конституционных прав пунктом 10 части первой статьи 6, подпунктом 1 пункта 2 части первой статьи 7 и статьей 9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М.Ю.Юрчука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Ростовского областного суда было дано разрешение на прослушивание телефонных переговоров гражданина М.Ю.Юрчука и снятие информации с технических каналов связи, которыми он пользуется. При этом органу, осуществляющему оперативно-розыскную деятельность, было разрешено прослушивать переговоры М.Ю.Юрчука не 2 только по указанным в судебном решении абонентским телефонным номерам, но и по иным, индивидуально не определенным номерам.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тайну переписки, телефонных переговоров, почтовых, телеграфных и иных сообщений; ограничение этого права допускается только на основании судебного решения (статья 23, часть 2). В соответствии с данной конституционной нормой Федеральный закон «Об оперативно-розыскной деятельности» прямо устанавливает, что проведение оперативно-розыскных мероприятий, которые ограничивают конституционное право граждан на тайну переписки, телефонных переговоров, почтовых, телеграфных и иных сообщений, передаваемых по сетям электрической и почтовой связи, в том числе и прослушивание телефонных переговоров (пункт 10 части первой статьи 6), допускается на основании судебного решения (часть вторая статьи 8), принимаемого в порядке статьи 9 данного Федерального закона, по основаниям, закрепленным в его статье 7, и при наличии информации о лицах, подготавливающих, совершающих или совершивших противоправное деяние, по которому производство предварительного следствия обязательно (пункт 2 части второй статьи 8). 3 Поскольку право на тайну переписки, телефонных переговоров, почтовых, телеграфных и иных сообщений принадлежит конкретному лицу, а судебное решение о прослушивании телефонных переговоров также выносится в отношении конкретного лица, ограничение этого конституционного права не зависит от того, по какому телефону ведутся переговоры лица, в отношении которого осуществляется данное оперативно- розыскное мероприятие. Таким образом, оспариваемые нормы не могут рассматриваться как нарушающие конституционные права заявителя в его деле. Как следует из жалобы, формально оспаривая положения Федерального закона «Об оперативно-розыскной деятельности», заявитель не приводит обоснование их неконституционности и фактически предлагает Конституционному Суду Российской Федерации оценить конкретное судебное решение, что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Юрчука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