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35746-П/2010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Алиева Али Магомедовича на нарушение его конституционных прав пунктами 5 и 6 Порядка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безвозвратно, а также решением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А.М.Алиева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Верховного Суда Российской Федерации гражданину А.М.Алиеву было отказано в истребовании материала по его заявлению об оспаривании конституционности пунктов 5 и 6 Порядка выплаты компенсаций за утраченное жилье и/или имущество гражданам, пострадавшим в результате разрешения кризиса в Чеченской Республике и 2 покинувшим ее безвозвратно (утвержден постановлением Правительства Российской Федерации от 30 апреля 1997 года № 510).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А.М.Алиевым материалы, не находит оснований для принятия его жалобы к рассмотрению. Порядок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безвозвратно, был утвержден постановлением Правительства Российской Федерации от 30 апреля 1997 года № 510, которое, в свою очередь, принято во исполнение Указа Президента Российской Федерации от 5 сентября 1995 года № 898 «О дополнительных компенсационных выплатах лицам, пострадавшим в результате разрешения кризиса в Чеченской Республике» в целях скорейшего восстановления нарушенных прав и законных интересов пострадавших граждан с учетом характера причиненного вреда.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Алиева Али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