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31421-П/2001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апреля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Малаховой Ольги Викторовны на нарушение ее конституционных прав частью первой статьи 345 и частью третьей статьи 377 Уголовно- 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Т.Г.Морщаковой, Ю.Д.Рудкина, Н.В.Селезнева, В.Г.Стрекозова, О.С.Хохряковой, Б.С.Эбзеева, В.Г.Ярославцева, рассмотрев в пленарном заседании вопрос о соответствии жалобы гражданки О.В.Малаховой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О.В.Малахова, осужденная за незаконное приобретение, хранение в целях сбыта и сбыт наркотического вещества в крупном размере (часть третья статьи 228 УК Российской Федерации), обратилась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Часть первая статьи 345 УПК РСФСР предусматривает, что существенными нарушениями уголовно-процессуального закона, влекущими отмену приговора, признаются такие нарушения, которые путем лишения или стеснения гарантированных законом прав участников процесса при рассмотрении дела или иным путем помешали суду всесторонне разобрать дело и повлияли или могли повлиять на постановление законного и обоснованного приговора. Данная норма, следовательно, определяет лишь то, какие именно из выявленных судом кассационной инстанции нарушений установленных уголовно-процессуальным законодательством правил производства предварительного расследования и судебного разбирательства по делу влекут отмену приговора, и не может быть использована для оценки законности тех или иных следственных действий и для решения вопроса о допустимости и достоверности собранных в ходе предварительного расследования и судебного разбирательства доказательств. Кроме того, представленными материалами не подтверждается вывод О.В.Малаховой о том, 2 что частью первой статьи 345 УПК РСФСР были нарушены ее конституционные права. Как следует из кассационного определения судебной коллегии по уголовным делам Московского городского суда и ответов должностных лиц Московского городского суда и Верховного Суда Российской Федерации, доказательства по делу О.В.Малаховой были получены без нарушения закона. Рассмотрение же вопроса о том, были ли в ее деле нарушены какие-либо нормы уголовно-процессуального закона, и проверка законности и обоснованности принятых по делу решений не входят в компетенцию Конституционного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Постановлении от 14 февраля 2000 года по делу о проверке конституционности положений частей третьей, четвертой и пятой статьи 377 УПК РСФСР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третьей статьи 79 Федерального конституционного закона "О Конституционном Суде Российской Федерации" решения судов и иных органов, основанные на актах, признанных неконституционными, не подлежат исполнению и должны быть пересмотрены в установленных федеральным законом случаях, т.е. с использованием закрепленных отраслевым законодательством материально-правовых оснований и процессуальных институтов. При этом наличие материальных и процессуальных предпосылок, а также возможных препятствий для пересмотра решений, основанных на неконституционных актах, устанавливается по заявлению гражданина или уполномоченного должностного лица тем судом, к компетенции которого отнесен такой пересмотр, при соблюдении общих правил судопроизводства. Для защиты прав заявителей по подобного рода делам могут использоваться все предусмотренные отраслевым законодательством судебные процедуры, включая пересмотр судебных решений в порядке судебного надзора и по вновь открывшимся обстоятельствам. К основаниям пересмотра относится в том числе признание примененной судом нормы не соответствующей Конституции Российской Федерации, что во всех случаях обеспечивает защиту права, нарушенного неконституционными правовыми актами, и пересмотр основанных на них решений судов. Исходя из этого О.В.Малаховой должна быть обеспечена возможность пересмотра решения суда, принятого в соответствии с нормой уголовно-процессуального закона, признанной не соответствующей Конституции Российской Федерации. Исходя из изложенного и руководствуясь частью второй статьи 40,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Малаховой Ольги Викторовны,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допустимой, а также поскольку по предмету обращения Конституционным Судом Российской Федерации ранее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правовой позицией, изложенной в Постановлении Конституционного Суда 3 Российской Федерации от 14 февраля 2000 года по делу о проверке конституционности частей третьей, четвертой и пятой статьи 377 УПК РСФСР, положения части третьей статьи 377 УПК РСФСР не могут рассматриваться как позволяющие суду надзорной инстанции не уведомлять осужденного о принесенном протесте на постановленный по уголовному делу приговор независимо от того, направлен этот протест непосредственно на ухудшение положения данного осужденного или нет.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Российской Федерации" настоящее определение подлежит опубликованию в "Собрании законодательства Российской Федерации", "Российской газете" и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