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206143-П/2015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Варелджяна Андрея Артемовича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А.А.Варелджяна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27 мая 2011 года, оставленным без изменения кассационным определением от 3 августа 2011 года, гражданин А.А.Варелджян был признан виновным в совершении ряда преступлений. Постановлениями судей краевого суда от 17 февраля 2012 года (с которым согласился и.о. председателя того же суда; письмо от 15 мая 2012 года) и от 24 октября 2012 года в удовлетворении надзорных жалоб осужденного о пересмотре вынесенных в его отношении судебных решений было отказано. 2 В удовлетворении последующей надзорной жалобы А.А.Варелджяна, поданной в адрес Верховного Суда Российской Федерации, также отказано постановлением судьи этого суда от 8 октября 2013 года, оснований для отмены которого не усмотрел заместитель Председателя Верховного Суда Российской Федерации (письмо от 24 декабря 2013 года). Полагая, что решения судьи Верховного Суда Российской Федерации и заместителя его Председателя являются неправосудными, осужденный обратился с соответствующей жалобой в адрес Председателя Верховного Суда Российской Федерации, однако ответом судьи этого суда от 2 февраля 2015 года она была возвращена без рассмотрения на основании статьи 40117 УПК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Варелджяна Андрея Артемовича,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