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33856-П/2005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Ермакова Михаила Борисовича на нарушение его конституционных прав частью девятой статьи 166, частью пятой статьи 193 и частью пятой статьи 278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М.Б.Ермакова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М.Б.Ермаков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Содержащиеся в части девятой статьи 166 и части пятой статьи 278 УПК Российской Федерации специальные правила проведения процессуальных действий и оформления их результатов относятся к числу правовых средств, используемых государством в целях обеспечения борьбы с преступностью и защиты прав и законных интересов граждан. Международные акты в области прав человека и борьбы с преступностью, предусматривая возможность закрепления в законодательстве такого рода средств, вместе с тем устанавливают, что при этом должны быть приняты меры, обеспечивающие пропорциональность связанных с использованием таких средств ограничений права на защиту и преследуемой цели, а также позволяющие защитить интересы обвиняемого, с тем чтобы был сохранен справедливый характер судебного разбирательства и права защиты не были бы полностью лишены своего содержания (статья 22 Конвенции об уголовной ответственности за коррупцию, статья 24 Конвенции против транснациональной организованной преступности, статьи 32 и 33 Конвенции против коррупции, принцип IX Руководящих принципов Совета Европы в области прав человека и борьбы с терроризмом). Положения части девятой статьи 166 и части пятой статьи 278 УПК Российской Федерации не содержат каких-либо изъятий из установленных уголовно-процессуальным законодательством общих правил использования, проверки и оценки доказательств. Предусмотренные ими особенности получения доказательств не лишают суд и участников уголовного судопроизводства, выступающих на стороне обвинения или защиты и обладающих в состязательном процессе равными правами, возможности проведения проверки получаемого таким способом доказательства, в частности путем постановки перед свидетелем вопросов, заявления ходатайств о проведении процессуальных действий, представления доказательств, опровергающих или ставящих под сомнение достоверность этого доказательства (часть третья статьи 278, глава 15 и статья 86 УПК Российской Федерации). Подсудимый и его защитник не лишены также права заявить ходатайство о раскрытии подлинных сведений о дающем показания лице, а равно о признании этих показаний недопустимым доказательством в случае нарушения закона (часть шестая статьи 278 и статья 75 УПК Российской Федерации). В уголовно-процессуальном законе, нормы и институты которого применяются в их единстве и взаимосвязи, наряду с перечисленными содержатся иные механизмы проверки и устранения доказательств, а также способы обеспечения и защиты прав подсудимого. Не может быть признана обоснованной ссылка М.Б.Ермакова на статью 19 (часть 1) Конституции Российской Федерации в качестве подтверждения неконституционности части пятой статьи 278 УПК Российской Федерации, как нарушающей принцип равенства между свидетелем и обвиняемым: в связи с тем, что эти участники уголовного процесса относятся к различным категориям участвующих в судопроизводстве лиц, отличающимся друг от друга как ролью, так и целями участия, содержание и объем прав, обязанностей и ответственности этих субъектов не могут быть уравнены. Настаивая на признании неконституционной части пятой статьи 193 УПК Российской Федерации, заявитель, по существу, соглашается с содержащейся в ней нормой и указывает лишь на нарушение его прав в результате ненадлежащего ее применения. Между тем проверка законности и обоснованности применения нормы закона в деле заявителя относится к ведению вышестоящих судов общей юрисдикции и в компетенцию Конституционного Суда Российской Федерации не входит. Не входит в компетенцию Конституционного Суда Российской Федерации и дополнение оспариваемой нормы положением о том, что во всех случаях содержания обвиняемого под стражей он должен быть представлен на опознание лично, - такое решение, вносящее дополнение в Уголовно-процессуальный кодекс Российской Федерации, может быть принято только федеральным законодателем. Поскольку, таким образом, в представленных М.Б.Ермаковым материалах не содержится данных, указывающих на нарушение его конституционных прав положениями части девятой статьи 166, части пятой статьи 193 и части пятой статьи 278 УПК Российской Федерации, его жалоба не может быть признана отвечающей установленному Федеральным конституционным законом "О Конституционном Суде Российской Федерации" критерию допустимости.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"О 3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Ермакова Михаила Борисовича,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